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EE679B" w:rsidP="00EE679B" w14:paraId="16B37101" w14:textId="1DD45519">
      <w:pPr>
        <w:spacing w:after="0" w:line="240" w:lineRule="auto"/>
        <w:ind w:left="-42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Дело № 5-</w:t>
      </w:r>
      <w:r w:rsidR="00CB431B">
        <w:rPr>
          <w:rFonts w:ascii="Times New Roman" w:eastAsia="Times New Roman" w:hAnsi="Times New Roman" w:cs="Times New Roman"/>
          <w:sz w:val="28"/>
          <w:szCs w:val="28"/>
          <w:lang w:eastAsia="ru-RU"/>
        </w:rPr>
        <w:t>1108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-2103/202</w:t>
      </w:r>
      <w:r w:rsidRPr="00EE679B" w:rsidR="004968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83E54" w:rsidRPr="00EE679B" w:rsidP="00EE679B" w14:paraId="7D02F3B9" w14:textId="5A6D8547">
      <w:pPr>
        <w:spacing w:after="0" w:line="240" w:lineRule="auto"/>
        <w:ind w:left="-426"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CB431B" w:rsidR="00CB4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89MS0027-02-2025-005487-35</w:t>
      </w:r>
    </w:p>
    <w:p w:rsidR="00183E54" w:rsidRPr="00EE679B" w:rsidP="00EE679B" w14:paraId="754D0188" w14:textId="77777777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3E54" w:rsidRPr="00EE679B" w:rsidP="00EE679B" w14:paraId="2640AC07" w14:textId="77777777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183E54" w:rsidRPr="00EE679B" w:rsidP="00EE679B" w14:paraId="1A14587E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7A1A1D" w:rsidRPr="00EE679B" w:rsidP="00EE679B" w14:paraId="6371E013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3E54" w:rsidRPr="00EE679B" w:rsidP="00EE679B" w14:paraId="1993AC59" w14:textId="07F3914D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октября</w:t>
      </w:r>
      <w:r w:rsidRPr="00EE679B" w:rsidR="00496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г. Нижневартовск </w:t>
      </w:r>
    </w:p>
    <w:p w:rsidR="00183E54" w:rsidRPr="00EE679B" w:rsidP="00EE679B" w14:paraId="51478C40" w14:textId="7777777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183E54" w:rsidRPr="00EE679B" w:rsidP="00EE679B" w14:paraId="40DC5CC0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отношении: </w:t>
      </w:r>
    </w:p>
    <w:p w:rsidR="00183E54" w:rsidRPr="00EE679B" w:rsidP="00EE679B" w14:paraId="60DF01FF" w14:textId="0F6667B5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Конищева Максима Юрьевича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6307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307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F76307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EE679B" w:rsidR="00496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удостоверение: </w:t>
      </w:r>
      <w:r w:rsidR="00F76307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415F" w:rsidRPr="00EE679B" w:rsidP="00EE679B" w14:paraId="665C8214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630" w:rsidRPr="00EE679B" w:rsidP="00EE679B" w14:paraId="05F72F6E" w14:textId="77777777">
      <w:pPr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335630" w:rsidRPr="00EE679B" w:rsidP="00EE679B" w14:paraId="76E35398" w14:textId="77777777">
      <w:pPr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630" w:rsidRPr="00EE679B" w:rsidP="00EE679B" w14:paraId="0A0AD6BF" w14:textId="78DDCE13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 М.Ю</w:t>
      </w:r>
      <w:r w:rsidRPr="00EE679B" w:rsidR="004968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679B" w:rsidR="00FD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r w:rsidRPr="00EE679B" w:rsidR="00DA30A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EE679B" w:rsidR="00FD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269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автодороги </w:t>
      </w:r>
      <w:r w:rsidRPr="00EE679B" w:rsidR="00DA30A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Салехард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управляя автомобилем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Тойота Королла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EE679B" w:rsidR="00FD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г/н </w:t>
      </w:r>
      <w:r w:rsidR="00F76307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нарушение п. 1.3</w:t>
      </w:r>
      <w:r w:rsidRPr="00EE679B" w:rsidR="0033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дорожного движения РФ </w:t>
      </w:r>
      <w:r w:rsidRPr="00EE679B" w:rsidR="00CF07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осуществил выезд на полосу дороги, предназначенную для встречного движения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679B" w:rsidR="00CF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правонарушение совершено повторно.</w:t>
      </w:r>
      <w:r w:rsidR="00C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221" w:rsidP="00EE679B" w14:paraId="2FD0D400" w14:textId="7F0A8393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дела об административном правонарушении Конищев М.Ю. отрицал факт совершения вменяемого правонарушения пояснил, что</w:t>
      </w:r>
      <w:r w:rsidR="004F6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выехал на полосу встречного движения, поскольку </w:t>
      </w:r>
      <w:r w:rsidR="004F6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объезжал транспортное средство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</w:t>
      </w:r>
      <w:r w:rsidR="00EF2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торое стояло впереди с включенной аварийной сигнализацией.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схемой нарушения</w:t>
      </w:r>
      <w:r w:rsidR="00EF23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представленной в материалах дела</w:t>
      </w:r>
      <w:r w:rsidR="00EF23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согласен, составлена в его присутствии. </w:t>
      </w:r>
    </w:p>
    <w:p w:rsidR="00124A8E" w:rsidRPr="00EE679B" w:rsidP="00EE679B" w14:paraId="4CC26BF4" w14:textId="7961CCAD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заслушав объяснения лица, привлекаемого к административной ответственности,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следующие доказательства по делу: </w:t>
      </w:r>
    </w:p>
    <w:p w:rsidR="00124A8E" w:rsidRPr="00EE679B" w:rsidP="00EE679B" w14:paraId="59B4498E" w14:textId="7EE14ED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</w:t>
      </w:r>
      <w:r w:rsidR="00465AD2">
        <w:rPr>
          <w:rFonts w:ascii="Times New Roman" w:eastAsia="Times New Roman" w:hAnsi="Times New Roman" w:cs="Times New Roman"/>
          <w:sz w:val="28"/>
          <w:szCs w:val="28"/>
          <w:lang w:eastAsia="ru-RU"/>
        </w:rPr>
        <w:t>89 АП 078446</w:t>
      </w:r>
      <w:r w:rsidRPr="00EE679B" w:rsidR="00FD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65AD2"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r w:rsidRPr="00EE679B" w:rsidR="0087476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составлении которого, должностным лицом </w:t>
      </w:r>
      <w:r w:rsidRPr="00465AD2" w:rsidR="00465A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</w:t>
      </w:r>
      <w:r w:rsidR="00465A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5AD2" w:rsidR="0046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</w:t>
      </w:r>
      <w:r w:rsidRPr="00EE679B" w:rsidR="008747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="00EF230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графе объяснения лица, в отношении которого возбуждено дело об административном правонарушении,  водитель Конищев М.Ю. указал «торопился», данные объяснения заверил своей подписью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0972" w:rsidP="00EE679B" w14:paraId="28780396" w14:textId="173CCC9B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схему места совершения административного правонарушения, на которой обозначен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транспортное средство </w:t>
      </w:r>
      <w:r w:rsidRPr="000D3EEF" w:rsidR="000D3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«Тойота Королла», г/н </w:t>
      </w:r>
      <w:r w:rsidR="00F76307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дорожный знак 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 «Обгон запрещен», указано направление движения транспортного средства. Из схемы усматривается, что транспортное средство </w:t>
      </w:r>
      <w:r w:rsidRPr="000D3EEF" w:rsidR="000D3EE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«Тойота Королла»,</w:t>
      </w:r>
      <w:r w:rsidR="000D3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участке дороги, 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действия дорожного знака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3.20 «Обгон запрещен», 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выезд на полосу дороги, предназна</w:t>
      </w:r>
      <w:r w:rsidR="000D3EE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ченную для встречного движения</w:t>
      </w:r>
      <w:r w:rsidR="005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пересекает дорожную разметку 1.1., тогда как  обгоняемые </w:t>
      </w:r>
      <w:r w:rsidR="005972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 № 2, №</w:t>
      </w:r>
      <w:r w:rsidR="00EF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221">
        <w:rPr>
          <w:rFonts w:ascii="Times New Roman" w:eastAsia="Times New Roman" w:hAnsi="Times New Roman" w:cs="Times New Roman"/>
          <w:sz w:val="28"/>
          <w:szCs w:val="28"/>
          <w:lang w:eastAsia="ru-RU"/>
        </w:rPr>
        <w:t>3, стоявшие впереди транспортного средства № 1, перед светофорным объектом к движению не преступили. Включение аварийной сигна</w:t>
      </w:r>
      <w:r w:rsidR="00EF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лизации на </w:t>
      </w:r>
      <w:r w:rsidR="005972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обгоняе</w:t>
      </w:r>
      <w:r w:rsidR="00EF230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</w:t>
      </w:r>
      <w:r w:rsidR="005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</w:t>
      </w:r>
      <w:r w:rsidR="00EF230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5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EF2305">
        <w:rPr>
          <w:rFonts w:ascii="Times New Roman" w:eastAsia="Times New Roman" w:hAnsi="Times New Roman" w:cs="Times New Roman"/>
          <w:sz w:val="28"/>
          <w:szCs w:val="28"/>
          <w:lang w:eastAsia="ru-RU"/>
        </w:rPr>
        <w:t>ах № 2 и</w:t>
      </w:r>
      <w:r w:rsidR="005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не отражено в схеме нарушения. 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Представленная схема составлена должностным лицом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присутствии 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водителя </w:t>
      </w:r>
      <w:r w:rsidRPr="000D3EEF" w:rsidR="000D3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</w:t>
      </w:r>
      <w:r w:rsidR="000D3E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D3EEF" w:rsidR="000D3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с ней был ознакомлен и согласен,</w:t>
      </w:r>
      <w:r w:rsidRPr="00EE679B" w:rsidR="0047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подтверждение чего, в соответствующей графе имеется его подпись. З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амечани</w:t>
      </w:r>
      <w:r w:rsidRPr="00EE679B" w:rsidR="004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й,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 w:rsidR="004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схемы,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 w:rsidR="0047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водителем </w:t>
      </w:r>
      <w:r w:rsidRPr="000D3EEF" w:rsidR="000D3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</w:t>
      </w:r>
      <w:r w:rsidR="000D3E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D3EEF" w:rsidR="000D3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</w:t>
      </w:r>
      <w:r w:rsidRPr="00EE679B" w:rsidR="004759A8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указано не было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Схема 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подписана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ее составившим;</w:t>
      </w:r>
    </w:p>
    <w:p w:rsidR="00E37EF7" w:rsidP="00EE679B" w14:paraId="2F0541B9" w14:textId="3C5069EE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2F59" w:rsidR="00CD2F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дислокацию дорожных знаков и разметки автодороги г</w:t>
      </w:r>
      <w:r w:rsidR="00CD2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2F59" w:rsidR="00CD2F59">
        <w:t xml:space="preserve"> </w:t>
      </w:r>
      <w:r w:rsidRPr="00CD2F59" w:rsidR="00CD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Сургут-Салехард, (км </w:t>
      </w:r>
      <w:r w:rsidR="00CD2F59">
        <w:rPr>
          <w:rFonts w:ascii="Times New Roman" w:eastAsia="Times New Roman" w:hAnsi="Times New Roman" w:cs="Times New Roman"/>
          <w:sz w:val="28"/>
          <w:szCs w:val="28"/>
          <w:lang w:eastAsia="ru-RU"/>
        </w:rPr>
        <w:t>269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которой усматривается, что на данном участке дороги  ведутся дорожные работы, дорожное движение регулируется светофорным объектом, а также установлены дорожные знаки 3.20 «Обгон запрещен», 1.25 «Дорожные работы», светофорный объект временный, нанесена дорожная разметка 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735A" w:rsidP="00EE679B" w14:paraId="0B987FFC" w14:textId="0299347F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47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рапорт инспектор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47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ДПС ГИБДД ОМВД России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Ноябрьску</w:t>
      </w:r>
      <w:r w:rsidRPr="00F47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r w:rsidRPr="00F4735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в котором отражен обстоятельна, указанные в протоколе об административном правонарушении;</w:t>
      </w:r>
    </w:p>
    <w:p w:rsidR="00455CE4" w:rsidP="00EE679B" w14:paraId="5D475AE0" w14:textId="6A05051A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5C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об административном правонарушении № 5-1354</w:t>
      </w:r>
      <w:r w:rsidRPr="00455CE4">
        <w:rPr>
          <w:rFonts w:ascii="Times New Roman" w:eastAsia="Times New Roman" w:hAnsi="Times New Roman" w:cs="Times New Roman"/>
          <w:sz w:val="28"/>
          <w:szCs w:val="28"/>
          <w:lang w:eastAsia="ru-RU"/>
        </w:rPr>
        <w:t>-2103/2024 от 31.07.2024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Конищева М.Ю., по факту совершения административного правонарушения, предусмотренного ч. 4 ст. 12.15 КоАП РФ, вступившее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сентября</w:t>
      </w:r>
      <w:r w:rsidRPr="0045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F23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  </w:t>
      </w:r>
    </w:p>
    <w:p w:rsidR="00455CE4" w:rsidP="00EE679B" w14:paraId="15763139" w14:textId="614150ED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02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ГИС ГМП адмпракика</w:t>
      </w:r>
      <w:r w:rsidRPr="00302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следует, что административный штраф по постановлению от № 5-1354-2103/2024 от 31.07.2024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оплачен в размере 5000</w:t>
      </w:r>
      <w:r w:rsidRPr="00302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- 30 июня</w:t>
      </w:r>
      <w:r w:rsidRPr="00302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года;</w:t>
      </w:r>
    </w:p>
    <w:p w:rsidR="000735CE" w:rsidRPr="000735CE" w:rsidP="000735CE" w14:paraId="754CB8E9" w14:textId="16F963D2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735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вку, выданную инспектором ОИАЗ ОГИБДД</w:t>
      </w:r>
      <w:r w:rsidRPr="0007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г.Ноябрьску</w:t>
      </w:r>
      <w:r w:rsidRPr="000735C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5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</w:t>
      </w:r>
      <w:r w:rsidRPr="000735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07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 судебного участка №3 Нижневартовского судебного района города окружного значения Нижневартовск от 31.07.2024 года гр. Конищев Максим Юрьевич, 26.11.1997 г.р. признан виновным в совершении правонарушения предусмотренного ч.4 ст. 12.15 КоА</w:t>
      </w:r>
      <w:r w:rsidRPr="000735CE">
        <w:rPr>
          <w:rFonts w:ascii="Times New Roman" w:eastAsia="Times New Roman" w:hAnsi="Times New Roman" w:cs="Times New Roman"/>
          <w:sz w:val="28"/>
          <w:szCs w:val="28"/>
          <w:lang w:eastAsia="ru-RU"/>
        </w:rPr>
        <w:t>П РФ, назначено наказание в виде административного штрафа в размере 5000 (пять тысяч) рублей. Постановление вступило в законную силу 09.09.202</w:t>
      </w:r>
      <w:r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7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02872" w:rsidP="000735CE" w14:paraId="0DAF91F6" w14:textId="56F46C99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по информационной базе данных ГИС ГМП, установлено, что </w:t>
      </w:r>
      <w:r w:rsidR="006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штраф, назначенный по </w:t>
      </w:r>
      <w:r w:rsidRPr="000735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73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6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7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</w:t>
      </w:r>
      <w:r w:rsidR="006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31.07.2024 года оплачен</w:t>
      </w:r>
      <w:r w:rsidR="00FF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 </w:t>
      </w:r>
      <w:r w:rsidRPr="0007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исполнено </w:t>
      </w:r>
      <w:r w:rsidR="00C0555E"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подтверждается справкой государственной информационной системы о государственных и муниципальных платежах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09AA" w:rsidR="000709AA">
        <w:t xml:space="preserve"> </w:t>
      </w:r>
    </w:p>
    <w:p w:rsidR="00302872" w:rsidP="00EE679B" w14:paraId="237F365A" w14:textId="2FCB1DF1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карточку операции с ВУ на имя Конищева М.Ю.;</w:t>
      </w:r>
    </w:p>
    <w:p w:rsidR="00124A8E" w:rsidRPr="00EE679B" w:rsidP="00EE679B" w14:paraId="21388529" w14:textId="23E83DA1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параметры поиска правонарушений в отношении </w:t>
      </w:r>
      <w:r w:rsidRPr="006F423B" w:rsidR="006F4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Конищева М.Ю.</w:t>
      </w:r>
      <w:r w:rsid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которого усматривается, что </w:t>
      </w:r>
      <w:r w:rsidR="006F4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</w:t>
      </w:r>
      <w:r w:rsidRPr="006F423B" w:rsidR="006F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</w:t>
      </w:r>
      <w:r w:rsid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привлекался к административной </w:t>
      </w:r>
      <w:r w:rsid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совершение </w:t>
      </w:r>
      <w:r w:rsid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правонарушений</w:t>
      </w:r>
      <w:r w:rsid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гл. 12 КоАП РФ</w:t>
      </w:r>
      <w:r w:rsidR="006F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E679B" w:rsidR="009F07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к следующему.</w:t>
      </w:r>
    </w:p>
    <w:p w:rsidR="00150B4A" w:rsidRPr="00EE679B" w:rsidP="00EE679B" w14:paraId="2D00C889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Объективная сторона административного правонарушения, предусмотренного ч. 5 ст. 12.15 Кодекса РФ об административных правонарушениях состоит в том, что лицо совершает административное правонарушение, предусмотренное ч. 4 ст. 12.15 Кодекса РФ об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правонарушениях, в течение года после того, как было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признано виновным и подвергнуто наказанию по ч. 4 ст. 12.15 Кодекса РФ об административных правонарушениях.</w:t>
      </w:r>
    </w:p>
    <w:p w:rsidR="00150B4A" w:rsidRPr="00EE679B" w:rsidP="00EE679B" w14:paraId="0B5CDDF1" w14:textId="513E56A4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1.3 Правил дорожного движения Российской Федерации, утвержден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Постановлением Совета Министров - Правительства Российской Федерации от 23 октября 1993 г. N 1090 (далее - Правила дорожного движения) участники дорожного движения обязаны знать и соблюдать относящиеся к ним требования Правил, сигналов светофоров, знак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82834" w:rsidRPr="00EE679B" w:rsidP="00EE679B" w14:paraId="736ADCFA" w14:textId="484570E3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15 </w:t>
      </w:r>
      <w:r w:rsidRPr="00EE679B" w:rsidR="00D94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д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 водителя, связанные с нарушением требовани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й </w:t>
      </w:r>
      <w:hyperlink r:id="rId4" w:anchor="dst100015" w:history="1">
        <w:r w:rsidRPr="00EE679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ПДД</w:t>
        </w:r>
      </w:hyperlink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РФ, а также дорожных знаков или разметки, повлекшие выезд на полосу, предназначенную для встречного движения, либо на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трамвайные пути встречного направления (за исключением случаев объезда препятствия (</w:t>
      </w:r>
      <w:hyperlink r:id="rId5" w:anchor="dst100020" w:history="1">
        <w:r w:rsidRPr="00EE679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 1.2</w:t>
        </w:r>
      </w:hyperlink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ПДД РФ), которые квалифицируются п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hyperlink r:id="rId6" w:anchor="dst3867" w:history="1">
        <w:r w:rsidRPr="00EE679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части 3</w:t>
        </w:r>
      </w:hyperlink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данной статьи), подлежат квалификации по </w:t>
      </w:r>
      <w:hyperlink r:id="rId6" w:anchor="dst2255" w:history="1">
        <w:r w:rsidRPr="00EE679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части 4 статьи 12.15</w:t>
        </w:r>
      </w:hyperlink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КоАП РФ.</w:t>
      </w:r>
    </w:p>
    <w:p w:rsidR="00282834" w:rsidRPr="00EE679B" w:rsidP="00EE679B" w14:paraId="3AC5B0B2" w14:textId="6FDC971A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такие требования </w:t>
      </w:r>
      <w:hyperlink r:id="rId4" w:anchor="dst100015" w:history="1">
        <w:r w:rsidRPr="00EE679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ПДД</w:t>
        </w:r>
      </w:hyperlink>
      <w:r w:rsidRPr="00EE679B" w:rsidR="00D9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РФ установлены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 </w:t>
      </w:r>
      <w:hyperlink r:id="rId7" w:anchor="dst377" w:history="1">
        <w:r w:rsidRPr="00EE679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(пункт 9.1(1)</w:t>
        </w:r>
      </w:hyperlink>
      <w:r w:rsidRPr="00EE679B" w:rsidR="00D949F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ПДД РФ)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834" w:rsidRPr="00EE679B" w:rsidP="00EE679B" w14:paraId="4D185D54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норме.</w:t>
      </w:r>
    </w:p>
    <w:p w:rsidR="00124A8E" w:rsidRPr="00EE679B" w:rsidP="00EE679B" w14:paraId="3DF0F966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дорожного движения Российской Федерации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124A8E" w:rsidRPr="00EE679B" w:rsidP="00EE679B" w14:paraId="609C97D1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занимаемую полосу (сторону проезжей части).</w:t>
      </w:r>
    </w:p>
    <w:p w:rsidR="00EE679B" w:rsidRPr="00EE679B" w:rsidP="00EE679B" w14:paraId="25AD1A6C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4.6 Кодекса РФ об административных правонарушениях 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уплаты административного штрафа.</w:t>
      </w:r>
    </w:p>
    <w:p w:rsidR="00EE679B" w:rsidRPr="00EE679B" w:rsidP="00EE679B" w14:paraId="7CDB6318" w14:textId="4B93DFF3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подтверждено постановлением </w:t>
      </w:r>
      <w:r w:rsidRPr="00915CAD"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5-1354-2103/2024 от 31.07.2024</w:t>
      </w:r>
      <w:r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делу об административном правонарушении, вступившим в законную силу </w:t>
      </w:r>
      <w:r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09 сентября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</w:t>
      </w:r>
      <w:r w:rsidRPr="00915CAD"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 к административной ответственности в виде штрафа </w:t>
      </w:r>
      <w:r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руб., по ч. 4 ст. 12.15 Кодекса РФ об АП. </w:t>
      </w:r>
    </w:p>
    <w:p w:rsidR="00EE679B" w:rsidP="00EE679B" w14:paraId="077582F6" w14:textId="06BF109E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 указанному постановление оплачен </w:t>
      </w:r>
      <w:r w:rsidRPr="00915CAD"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</w:t>
      </w:r>
      <w:r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15CAD"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30.06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года, после чего </w:t>
      </w:r>
      <w:r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года, до истечения одного года со д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уплаты административного штрафа, </w:t>
      </w:r>
      <w:r w:rsidRPr="00915CAD"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 М.Ю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повторно допустил выезд на полосу встречного движения в нарушение Правил дорожного движения РФ, следовательно, </w:t>
      </w:r>
      <w:r w:rsidRPr="00915CAD"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 М.Ю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совершил административное правонарушение, предусмотренное ч. 5 ст. 12.15 Кодекса РФ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АП - повторное совершение административного правонарушения, предусмотренного ч. 4 ст. 12.15 Кодекса РФ об АП.</w:t>
      </w:r>
    </w:p>
    <w:p w:rsidR="00FA0699" w:rsidP="00FA0699" w14:paraId="66081997" w14:textId="6108B6A9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постановление </w:t>
      </w:r>
      <w:r w:rsidRPr="00915CAD"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5-1354-2103/2024 от 31.07.2024 </w:t>
      </w: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делу об административном правонарушении, вынесенное в отношении </w:t>
      </w:r>
      <w:r w:rsidRPr="00915CAD"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</w:t>
      </w:r>
      <w:r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5CAD"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отменено, мировому судье представлен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 </w:t>
      </w:r>
    </w:p>
    <w:p w:rsidR="00FA0699" w:rsidRPr="00FA0699" w:rsidP="00FA0699" w14:paraId="5FCA9D2E" w14:textId="7406D6E8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изучив и оценив доказательства в их совокупности, а именно, протокол об административном правонарушении в котором изложены обстоятельства выявленного правонарушения, схему совершения</w:t>
      </w: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правонарушения, дислокацию дорожных знак</w:t>
      </w:r>
      <w:r w:rsid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ов,</w:t>
      </w: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считает, что виновность </w:t>
      </w:r>
      <w:r w:rsidRPr="00915CAD"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</w:t>
      </w:r>
      <w:r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5CAD" w:rsidR="009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</w:t>
      </w: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совершении административного правонарушения, предусмотренного ч. 5 ст. 12.15 Кодекса РФ об АП, доказана. </w:t>
      </w:r>
    </w:p>
    <w:p w:rsidR="00FA0699" w:rsidP="00FA0699" w14:paraId="7AFCDA0E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8F3654" w:rsidRPr="008F3654" w:rsidP="008F3654" w14:paraId="244B5164" w14:textId="6E61542D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объяснениям Конищева М.Ю. о то</w:t>
      </w: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что он осуществил обгон транспортного средства и выехал на полосу встречного движения, поскольку транспортное средство, </w:t>
      </w:r>
      <w:r w:rsidR="007D2B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стоявшее</w:t>
      </w: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ним</w:t>
      </w:r>
      <w:r w:rsidR="007D2B5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двигалось и была включена</w:t>
      </w: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</w:t>
      </w:r>
      <w:r w:rsidR="007D2B5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рийная</w:t>
      </w: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сигнализаци</w:t>
      </w:r>
      <w:r w:rsidR="007D2B5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 относится критически, не может принять их во в</w:t>
      </w: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нимание, так как данные объяснения противоречат представленным  письменным доказательствами, в том числе схеме нарушения, составленной на стадии возбуждения административного производства, в которой не отражено, что обгоняемые транспортные средства, либо о</w:t>
      </w: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 из них, остановилось с включенной аварийной сигнализацией.  </w:t>
      </w:r>
      <w:r w:rsidR="007D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схемой нарушения Конищев М.Ю. был согласен, замечания при составлении отсутствовали и в схеме не отражены. </w:t>
      </w: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на стадии возбуждения административного производства Конищев М.Ю. в об</w:t>
      </w: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ъяснениях указал, что торопился</w:t>
      </w:r>
      <w:r w:rsidR="007D2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396" w:rsidRPr="00EE679B" w:rsidP="00EE679B" w14:paraId="47856C9F" w14:textId="1F36BFE1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судья исходит из того, что 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6396" w:rsidRPr="00EE679B" w:rsidP="00EE679B" w14:paraId="64A4FD28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общими правилами назначения административного наказания,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предусмотренными ч. 1 ст. 4.1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нное административное правонарушение.</w:t>
      </w:r>
    </w:p>
    <w:p w:rsidR="00D16396" w:rsidRPr="00EE679B" w:rsidP="00EE679B" w14:paraId="2890C8DD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16396" w:rsidRPr="00EE679B" w:rsidP="00EE679B" w14:paraId="55769E40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ответственность, предусмотренных статьёй 4.2 КоАП РФ, мировым судьей не установле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но.</w:t>
      </w:r>
    </w:p>
    <w:p w:rsidR="00D16396" w:rsidRPr="00EE679B" w:rsidP="00EE679B" w14:paraId="42A1E088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 о назначении администрати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вного наказания в виде лишения права управления транспортными средствами. </w:t>
      </w:r>
    </w:p>
    <w:p w:rsidR="00D16396" w:rsidRPr="00EE679B" w:rsidP="00EE679B" w14:paraId="572F8EBB" w14:textId="604F1C0F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29.10 и 32.7 Кодекса Российской Федерации об административных правонарушениях, мировой судья,</w:t>
      </w:r>
      <w:r w:rsidR="003E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396" w:rsidRPr="00EE679B" w:rsidP="00EE679B" w14:paraId="2A48E69F" w14:textId="77777777">
      <w:pPr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B4A" w:rsidRPr="00EE679B" w:rsidP="00EE679B" w14:paraId="6BB8B65E" w14:textId="05410426">
      <w:pPr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150B4A" w:rsidRPr="00EE679B" w:rsidP="00EE679B" w14:paraId="1B80EDD6" w14:textId="77777777">
      <w:pPr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B4A" w:rsidRPr="00EE679B" w:rsidP="00EE679B" w14:paraId="28392105" w14:textId="7B0A96FB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Конищева Максима Юрьевича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Pr="00EE679B" w:rsidR="00E4600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E679B" w:rsidR="00A14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административного правонарушения, предусмотренного ч. 5 ст. 12.15 Кодекса РФ об административных правонарушениях и назначить е</w:t>
      </w:r>
      <w:r w:rsidRPr="00EE679B" w:rsidR="00E460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лишения права управления транспортными средствами сроком на 1</w:t>
      </w:r>
      <w:r w:rsidRPr="00EE679B" w:rsidR="00E46003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(один)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150B4A" w:rsidRPr="00EE679B" w:rsidP="00EE679B" w14:paraId="32B493CF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административного нака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зания в виде лишения права управления транспортными средствами возложить на ОГИБДД УМВД России по г. Нижневартовску. </w:t>
      </w:r>
    </w:p>
    <w:p w:rsidR="00150B4A" w:rsidRPr="00EE679B" w:rsidP="00EE679B" w14:paraId="5497419E" w14:textId="51F360C8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3E5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Конищеву</w:t>
      </w:r>
      <w:r w:rsidRPr="003E5D18" w:rsidR="003E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</w:t>
      </w:r>
      <w:r w:rsidR="003E5D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E5D18" w:rsidR="003E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Юрьеви</w:t>
      </w:r>
      <w:r w:rsidR="003E5D18">
        <w:rPr>
          <w:rFonts w:ascii="Times New Roman" w:eastAsia="Times New Roman" w:hAnsi="Times New Roman" w:cs="Times New Roman"/>
          <w:sz w:val="28"/>
          <w:szCs w:val="28"/>
          <w:lang w:eastAsia="ru-RU"/>
        </w:rPr>
        <w:t>чу</w:t>
      </w:r>
      <w:r w:rsidRPr="00EE679B" w:rsidR="004E37D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обязана сдать в ОГИБДД УМВД России по г. Нижневартовску водительское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(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удостоверения), а в случае утраты указанных документов заявить об этом в указанный орган в тот же срок.</w:t>
      </w:r>
    </w:p>
    <w:p w:rsidR="00150B4A" w:rsidRPr="00EE679B" w:rsidP="00EE679B" w14:paraId="6C368457" w14:textId="49BD26EF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2 ст. 32.7 Кодекса РФ об административных правонарушениях в случае уклонения лица, лишенного специального права, от сдачи соотве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14D9A" w:rsidRPr="00EE679B" w:rsidP="00EE679B" w14:paraId="2CAD6883" w14:textId="22C4BB8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Нижневартовский городской суд в течение десяти </w:t>
      </w:r>
      <w:r w:rsidRPr="00EE679B" w:rsidR="00D1639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A14D9A" w:rsidRPr="00EE679B" w:rsidP="00EE679B" w14:paraId="138F34BF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9A" w:rsidRPr="00EE679B" w:rsidP="00EE679B" w14:paraId="099714E9" w14:textId="7E33CC82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EE679B" w:rsidR="002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EE679B" w:rsidR="002C1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2C1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2C1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2C1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2C1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2C1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2C1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 Дурдело</w:t>
      </w:r>
    </w:p>
    <w:p w:rsidR="00AF2C15" w:rsidRPr="00EE679B" w:rsidP="00EE679B" w14:paraId="58D95E6F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C15" w:rsidRPr="00EE679B" w:rsidP="00EE679B" w14:paraId="2608BB6A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E5" w:rsidRPr="00FA0699" w:rsidP="00F76307" w14:paraId="6FA901FD" w14:textId="28C27284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</w:p>
    <w:sectPr w:rsidSect="00B96FD2">
      <w:headerReference w:type="default" r:id="rId8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1305018"/>
      <w:docPartObj>
        <w:docPartGallery w:val="Page Numbers (Top of Page)"/>
        <w:docPartUnique/>
      </w:docPartObj>
    </w:sdtPr>
    <w:sdtContent>
      <w:p w:rsidR="00B96FD2" w14:paraId="3EA1AED4" w14:textId="77107D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307">
          <w:rPr>
            <w:noProof/>
          </w:rPr>
          <w:t>5</w:t>
        </w:r>
        <w:r>
          <w:fldChar w:fldCharType="end"/>
        </w:r>
      </w:p>
    </w:sdtContent>
  </w:sdt>
  <w:p w:rsidR="00B96FD2" w14:paraId="70E0790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3699D"/>
    <w:rsid w:val="000709AA"/>
    <w:rsid w:val="000735CE"/>
    <w:rsid w:val="0007573E"/>
    <w:rsid w:val="000D3EEF"/>
    <w:rsid w:val="001065FE"/>
    <w:rsid w:val="00124A8E"/>
    <w:rsid w:val="00150B4A"/>
    <w:rsid w:val="00183E54"/>
    <w:rsid w:val="0019415F"/>
    <w:rsid w:val="002050FA"/>
    <w:rsid w:val="00224AD3"/>
    <w:rsid w:val="00282834"/>
    <w:rsid w:val="002C14F5"/>
    <w:rsid w:val="00302872"/>
    <w:rsid w:val="0033209F"/>
    <w:rsid w:val="00333BDF"/>
    <w:rsid w:val="00335630"/>
    <w:rsid w:val="003B7E0A"/>
    <w:rsid w:val="003E25F6"/>
    <w:rsid w:val="003E5D18"/>
    <w:rsid w:val="00411186"/>
    <w:rsid w:val="0045414E"/>
    <w:rsid w:val="00455CE4"/>
    <w:rsid w:val="00465AD2"/>
    <w:rsid w:val="0047292F"/>
    <w:rsid w:val="004759A8"/>
    <w:rsid w:val="00496833"/>
    <w:rsid w:val="004E37D3"/>
    <w:rsid w:val="004E55A9"/>
    <w:rsid w:val="004F6617"/>
    <w:rsid w:val="0050343F"/>
    <w:rsid w:val="00527A8B"/>
    <w:rsid w:val="00567469"/>
    <w:rsid w:val="00597221"/>
    <w:rsid w:val="005E565F"/>
    <w:rsid w:val="005F04F7"/>
    <w:rsid w:val="006413CD"/>
    <w:rsid w:val="006F423B"/>
    <w:rsid w:val="006F583F"/>
    <w:rsid w:val="00720972"/>
    <w:rsid w:val="00756C4D"/>
    <w:rsid w:val="0078026E"/>
    <w:rsid w:val="007A1A1D"/>
    <w:rsid w:val="007D2B5D"/>
    <w:rsid w:val="007F1B03"/>
    <w:rsid w:val="0085323E"/>
    <w:rsid w:val="0087476D"/>
    <w:rsid w:val="008F3654"/>
    <w:rsid w:val="00915CAD"/>
    <w:rsid w:val="009316DC"/>
    <w:rsid w:val="009E205C"/>
    <w:rsid w:val="009F07E2"/>
    <w:rsid w:val="00A14D9A"/>
    <w:rsid w:val="00AC7747"/>
    <w:rsid w:val="00AF2C15"/>
    <w:rsid w:val="00B5500C"/>
    <w:rsid w:val="00B96FD2"/>
    <w:rsid w:val="00BA25E8"/>
    <w:rsid w:val="00BB704E"/>
    <w:rsid w:val="00C0555E"/>
    <w:rsid w:val="00C96C7B"/>
    <w:rsid w:val="00CB431B"/>
    <w:rsid w:val="00CC5673"/>
    <w:rsid w:val="00CD255C"/>
    <w:rsid w:val="00CD2F59"/>
    <w:rsid w:val="00CF073A"/>
    <w:rsid w:val="00D16396"/>
    <w:rsid w:val="00D949F0"/>
    <w:rsid w:val="00DA30AB"/>
    <w:rsid w:val="00DB6FF9"/>
    <w:rsid w:val="00E37EF7"/>
    <w:rsid w:val="00E46003"/>
    <w:rsid w:val="00EB03B2"/>
    <w:rsid w:val="00EE679B"/>
    <w:rsid w:val="00EF2305"/>
    <w:rsid w:val="00F106E9"/>
    <w:rsid w:val="00F15FA3"/>
    <w:rsid w:val="00F42602"/>
    <w:rsid w:val="00F4735A"/>
    <w:rsid w:val="00F710E5"/>
    <w:rsid w:val="00F76307"/>
    <w:rsid w:val="00FA0699"/>
    <w:rsid w:val="00FA3AD3"/>
    <w:rsid w:val="00FA6C61"/>
    <w:rsid w:val="00FB113D"/>
    <w:rsid w:val="00FD4CE6"/>
    <w:rsid w:val="00FE7EF5"/>
    <w:rsid w:val="00FF20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D949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B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03B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8283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2834"/>
    <w:rPr>
      <w:color w:val="0563C1" w:themeColor="hyperlink"/>
      <w:u w:val="single"/>
    </w:rPr>
  </w:style>
  <w:style w:type="character" w:customStyle="1" w:styleId="1">
    <w:name w:val="Заголовок 1 Знак"/>
    <w:basedOn w:val="DefaultParagraphFont"/>
    <w:link w:val="Heading1"/>
    <w:uiPriority w:val="9"/>
    <w:rsid w:val="00D949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a0"/>
    <w:uiPriority w:val="99"/>
    <w:unhideWhenUsed/>
    <w:rsid w:val="00B96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96FD2"/>
  </w:style>
  <w:style w:type="paragraph" w:styleId="Footer">
    <w:name w:val="footer"/>
    <w:basedOn w:val="Normal"/>
    <w:link w:val="a1"/>
    <w:uiPriority w:val="99"/>
    <w:unhideWhenUsed/>
    <w:rsid w:val="00B96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9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06719/824c911000b3626674abf3ad6e38a6f04b8a7428/" TargetMode="External" /><Relationship Id="rId5" Type="http://schemas.openxmlformats.org/officeDocument/2006/relationships/hyperlink" Target="https://www.consultant.ru/document/cons_doc_LAW_506719/5894b193fda5648afe1c1a5e70c028f25cd29099/" TargetMode="External" /><Relationship Id="rId6" Type="http://schemas.openxmlformats.org/officeDocument/2006/relationships/hyperlink" Target="https://www.consultant.ru/document/cons_doc_LAW_509581/3616f9cc443dbe11b6898b6fa10d5b67a307cb59/" TargetMode="External" /><Relationship Id="rId7" Type="http://schemas.openxmlformats.org/officeDocument/2006/relationships/hyperlink" Target="https://www.consultant.ru/document/cons_doc_LAW_506719/d08dbb6ef3956314fd36b1d54a9393598f057acf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